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93300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42223FCF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甲磺酸-2-丙炔-1-醇</w:t>
      </w:r>
    </w:p>
    <w:p w14:paraId="70972A4D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Propargylmethanesulfonate</w:t>
      </w:r>
    </w:p>
    <w:p w14:paraId="2566204F">
      <w:pPr>
        <w:spacing w:after="80"/>
      </w:pPr>
    </w:p>
    <w:p w14:paraId="55F8EB4A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17A0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48225B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883D0AF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PMS</w:t>
            </w:r>
          </w:p>
        </w:tc>
      </w:tr>
      <w:tr w14:paraId="5221E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901753F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01C778A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644D763D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6A8A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05A72B68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085ACE77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7BCF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D1D8BC2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6069442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≥99.0 %</w:t>
            </w:r>
          </w:p>
        </w:tc>
      </w:tr>
      <w:tr w14:paraId="3701E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20BB03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04D05D2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07BBA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8533126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0E07D6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4D0A4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D4CB6E2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0E976B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  <w:tr w14:paraId="1DB1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8F2069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3BB910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7814F403">
      <w:pPr>
        <w:spacing w:after="200"/>
      </w:pPr>
    </w:p>
    <w:p w14:paraId="4BD0EABB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150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188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98802F5458B3474FA57E3E03BD0D24E9_12</vt:lpwstr>
  </property>
</Properties>
</file>